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yh049v95iu2v" w:id="0"/>
      <w:bookmarkEnd w:id="0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進口貨物事前代審查服務申請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申請人基本資料</w:t>
      </w:r>
    </w:p>
    <w:tbl>
      <w:tblPr>
        <w:tblStyle w:val="Table1"/>
        <w:tblW w:w="96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2"/>
        <w:gridCol w:w="4822"/>
        <w:tblGridChange w:id="0">
          <w:tblGrid>
            <w:gridCol w:w="4822"/>
            <w:gridCol w:w="482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申請人姓名：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進口人公司名稱：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進口公司統編：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負責人：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收貨地址：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聯絡人：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電話：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貨物審查資料</w:t>
      </w:r>
    </w:p>
    <w:tbl>
      <w:tblPr>
        <w:tblStyle w:val="Table2"/>
        <w:tblW w:w="96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2"/>
        <w:gridCol w:w="4822"/>
        <w:tblGridChange w:id="0">
          <w:tblGrid>
            <w:gridCol w:w="4822"/>
            <w:gridCol w:w="482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貨物品名：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品牌名稱：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工廠名稱：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工廠地址：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工廠聯絡方式：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此商品是否曾進口過：是口  否口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此商品是否於行政救濟中： 是口  否口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gridSpan w:val="2"/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產品是否有品牌授權書：是口 否口</w:t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*產品連結網址：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.978515625" w:hRule="atLeast"/>
          <w:tblHeader w:val="0"/>
        </w:trPr>
        <w:tc>
          <w:tcPr>
            <w:gridSpan w:val="2"/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預計通關關口：  囗基隆關  囗台北關  囗高雄關  囗台中關 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囗 海關預查文件申請費用</w:t>
        <w:tab/>
        <w:tab/>
        <w:t xml:space="preserve">：2000元(含稅價)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囗 標準檢驗局文件申請費用</w:t>
        <w:tab/>
        <w:tab/>
        <w:t xml:space="preserve">：1500元(含稅價)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囗 海關+標檢局文件合併申請費</w:t>
        <w:tab/>
        <w:t xml:space="preserve">：3000元(含稅價)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匯款帳戶 永豐銀行(807) 帳號********** 戶名：陳文聘 分行：營業部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注意事項：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1.海關核發公文約需4個禮拜工作時間，商檢局核發公文約需2個禮拜工作時間。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2.如有法律行政救濟或已進口不服稅則，又或海關認為此商品不適合預審，都將僅收到口頭答覆。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3.此為「進口前」審查服務，報關前需要提交正式文件予海關以利通關。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受任人：</w:t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小小店舖</w:t>
        <w:tab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          統一編號：</w:t>
      </w:r>
      <w:r w:rsidDel="00000000" w:rsidR="00000000" w:rsidRPr="00000000">
        <w:rPr>
          <w:u w:val="single"/>
          <w:rtl w:val="0"/>
        </w:rPr>
        <w:t xml:space="preserve">47886445</w:t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負責人：</w:t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陳文聘</w:t>
        <w:tab/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中華民國</w:t>
        <w:tab/>
        <w:tab/>
        <w:tab/>
        <w:t xml:space="preserve">年</w:t>
        <w:tab/>
        <w:tab/>
        <w:tab/>
        <w:t xml:space="preserve">月</w:t>
        <w:tab/>
        <w:tab/>
        <w:tab/>
        <w:t xml:space="preserve">日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附件：樣品照片</w:t>
      </w:r>
    </w:p>
    <w:sectPr>
      <w:headerReference r:id="rId6" w:type="default"/>
      <w:footerReference r:id="rId7" w:type="default"/>
      <w:pgSz w:h="16834" w:w="11909" w:orient="portrait"/>
      <w:pgMar w:bottom="948.3070866141725" w:top="1440" w:left="1133.858267716535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color w:val="999999"/>
      </w:rPr>
    </w:pPr>
    <w:r w:rsidDel="00000000" w:rsidR="00000000" w:rsidRPr="00000000">
      <w:rPr>
        <w:rFonts w:ascii="Arial Unicode MS" w:cs="Arial Unicode MS" w:eastAsia="Arial Unicode MS" w:hAnsi="Arial Unicode MS"/>
        <w:color w:val="999999"/>
        <w:rtl w:val="0"/>
      </w:rPr>
      <w:t xml:space="preserve">最新修正日期：111 年 5 月 20 日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